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DE" w:rsidRPr="00C6754D" w:rsidRDefault="0070267B" w:rsidP="00C6754D">
      <w:pPr>
        <w:jc w:val="center"/>
        <w:rPr>
          <w:i/>
          <w:sz w:val="20"/>
          <w:szCs w:val="20"/>
        </w:rPr>
      </w:pPr>
      <w:bookmarkStart w:id="0" w:name="_GoBack"/>
      <w:bookmarkEnd w:id="0"/>
      <w:r w:rsidRPr="006016E4">
        <w:rPr>
          <w:b/>
          <w:sz w:val="28"/>
          <w:szCs w:val="28"/>
        </w:rPr>
        <w:t>The Small Business and Comm</w:t>
      </w:r>
      <w:r w:rsidR="00635EEF">
        <w:rPr>
          <w:b/>
          <w:sz w:val="28"/>
          <w:szCs w:val="28"/>
        </w:rPr>
        <w:t>unity Investments Expansion Act, H.R. 1355</w:t>
      </w:r>
      <w:r w:rsidR="00E64A43" w:rsidRPr="006016E4">
        <w:rPr>
          <w:b/>
          <w:sz w:val="28"/>
          <w:szCs w:val="28"/>
        </w:rPr>
        <w:br/>
      </w:r>
      <w:r w:rsidR="00340553">
        <w:rPr>
          <w:b/>
        </w:rPr>
        <w:t>Expand</w:t>
      </w:r>
      <w:r w:rsidR="00647B2B">
        <w:rPr>
          <w:b/>
        </w:rPr>
        <w:t xml:space="preserve"> eligible </w:t>
      </w:r>
      <w:r w:rsidR="00E64A43" w:rsidRPr="009B25CD">
        <w:rPr>
          <w:b/>
        </w:rPr>
        <w:t>collateral</w:t>
      </w:r>
      <w:r w:rsidR="00340553">
        <w:rPr>
          <w:b/>
        </w:rPr>
        <w:t xml:space="preserve"> for CDFIs who join a</w:t>
      </w:r>
      <w:r w:rsidR="00B803A7">
        <w:rPr>
          <w:b/>
        </w:rPr>
        <w:t xml:space="preserve"> </w:t>
      </w:r>
      <w:r w:rsidR="00340553">
        <w:rPr>
          <w:b/>
        </w:rPr>
        <w:t>Federal Home Loan Bank</w:t>
      </w:r>
      <w:r w:rsidR="00630868">
        <w:rPr>
          <w:b/>
        </w:rPr>
        <w:br/>
        <w:t>Sponsored by R</w:t>
      </w:r>
      <w:r w:rsidR="008968DE">
        <w:rPr>
          <w:b/>
        </w:rPr>
        <w:t xml:space="preserve">epresentatives Ellison, </w:t>
      </w:r>
      <w:proofErr w:type="spellStart"/>
      <w:r w:rsidR="008968DE">
        <w:rPr>
          <w:b/>
        </w:rPr>
        <w:t>Stivers</w:t>
      </w:r>
      <w:proofErr w:type="spellEnd"/>
      <w:r w:rsidR="008968DE">
        <w:rPr>
          <w:b/>
        </w:rPr>
        <w:t xml:space="preserve">, </w:t>
      </w:r>
      <w:r w:rsidR="00630868">
        <w:rPr>
          <w:b/>
        </w:rPr>
        <w:t>Maloney</w:t>
      </w:r>
      <w:r w:rsidR="00356F3D">
        <w:rPr>
          <w:b/>
        </w:rPr>
        <w:t>, Paulsen</w:t>
      </w:r>
      <w:r w:rsidR="00AF4A1F">
        <w:rPr>
          <w:b/>
        </w:rPr>
        <w:t xml:space="preserve">, </w:t>
      </w:r>
      <w:r w:rsidR="008968DE">
        <w:rPr>
          <w:b/>
        </w:rPr>
        <w:t>Delaney</w:t>
      </w:r>
      <w:r w:rsidR="00AF4A1F">
        <w:rPr>
          <w:b/>
        </w:rPr>
        <w:t>, Cartwright</w:t>
      </w:r>
      <w:r w:rsidR="00C6754D">
        <w:rPr>
          <w:b/>
        </w:rPr>
        <w:br/>
      </w:r>
      <w:r w:rsidR="008968DE">
        <w:rPr>
          <w:b/>
        </w:rPr>
        <w:br/>
      </w:r>
      <w:r w:rsidR="008968DE" w:rsidRPr="008968DE">
        <w:rPr>
          <w:i/>
          <w:sz w:val="20"/>
          <w:szCs w:val="20"/>
        </w:rPr>
        <w:t xml:space="preserve">Supported by LISC, Opportunity Finance Network, </w:t>
      </w:r>
      <w:r w:rsidR="006B3236">
        <w:rPr>
          <w:i/>
          <w:sz w:val="20"/>
          <w:szCs w:val="20"/>
        </w:rPr>
        <w:t xml:space="preserve">Capital Impact Partners, </w:t>
      </w:r>
      <w:r w:rsidR="008968DE" w:rsidRPr="008968DE">
        <w:rPr>
          <w:i/>
          <w:sz w:val="20"/>
          <w:szCs w:val="20"/>
        </w:rPr>
        <w:t xml:space="preserve">Ohio Finance Fund, </w:t>
      </w:r>
      <w:r w:rsidR="00C6754D">
        <w:rPr>
          <w:i/>
          <w:sz w:val="20"/>
          <w:szCs w:val="20"/>
        </w:rPr>
        <w:br/>
      </w:r>
      <w:r w:rsidR="008968DE" w:rsidRPr="008968DE">
        <w:rPr>
          <w:i/>
          <w:sz w:val="20"/>
          <w:szCs w:val="20"/>
        </w:rPr>
        <w:t>Community Reinvestment Fund</w:t>
      </w:r>
      <w:r w:rsidR="00877DD0">
        <w:rPr>
          <w:i/>
          <w:sz w:val="20"/>
          <w:szCs w:val="20"/>
        </w:rPr>
        <w:t xml:space="preserve"> USA</w:t>
      </w:r>
      <w:r w:rsidR="008968DE" w:rsidRPr="008968DE">
        <w:rPr>
          <w:i/>
          <w:sz w:val="20"/>
          <w:szCs w:val="20"/>
        </w:rPr>
        <w:t xml:space="preserve">, </w:t>
      </w:r>
      <w:r w:rsidR="007658BE">
        <w:rPr>
          <w:i/>
          <w:sz w:val="20"/>
          <w:szCs w:val="20"/>
        </w:rPr>
        <w:t xml:space="preserve">Self-Help, </w:t>
      </w:r>
      <w:r w:rsidR="008968DE" w:rsidRPr="008968DE">
        <w:rPr>
          <w:i/>
          <w:sz w:val="20"/>
          <w:szCs w:val="20"/>
        </w:rPr>
        <w:t>TRF</w:t>
      </w:r>
    </w:p>
    <w:p w:rsidR="00647B2B" w:rsidRDefault="00CA66F1" w:rsidP="00BD54CB">
      <w:pPr>
        <w:rPr>
          <w:rFonts w:ascii="Times New Roman" w:hAnsi="Times New Roman" w:cs="Times New Roman"/>
          <w:sz w:val="24"/>
          <w:szCs w:val="24"/>
        </w:rPr>
      </w:pPr>
      <w:r w:rsidRPr="0060516D">
        <w:rPr>
          <w:rFonts w:ascii="Times New Roman" w:hAnsi="Times New Roman" w:cs="Times New Roman"/>
          <w:sz w:val="24"/>
          <w:szCs w:val="24"/>
        </w:rPr>
        <w:t>Community development financial institutions (CDFIs) struggle with limited capital to le</w:t>
      </w:r>
      <w:r w:rsidR="00E83D70">
        <w:rPr>
          <w:rFonts w:ascii="Times New Roman" w:hAnsi="Times New Roman" w:cs="Times New Roman"/>
          <w:sz w:val="24"/>
          <w:szCs w:val="24"/>
        </w:rPr>
        <w:t xml:space="preserve">nd to businesses and families. </w:t>
      </w:r>
      <w:r w:rsidR="00113EB4" w:rsidRPr="0060516D">
        <w:rPr>
          <w:rFonts w:ascii="Times New Roman" w:hAnsi="Times New Roman" w:cs="Times New Roman"/>
          <w:sz w:val="24"/>
          <w:szCs w:val="24"/>
        </w:rPr>
        <w:t xml:space="preserve">Unlike financial institutions which are usually leveraged at a ratio of </w:t>
      </w:r>
      <w:r w:rsidR="00BC3F2D" w:rsidRPr="0060516D">
        <w:rPr>
          <w:rFonts w:ascii="Times New Roman" w:hAnsi="Times New Roman" w:cs="Times New Roman"/>
          <w:sz w:val="24"/>
          <w:szCs w:val="24"/>
        </w:rPr>
        <w:t xml:space="preserve">at least </w:t>
      </w:r>
      <w:r w:rsidR="00113EB4" w:rsidRPr="0060516D">
        <w:rPr>
          <w:rFonts w:ascii="Times New Roman" w:hAnsi="Times New Roman" w:cs="Times New Roman"/>
          <w:sz w:val="24"/>
          <w:szCs w:val="24"/>
        </w:rPr>
        <w:t xml:space="preserve">9:1, the majority of </w:t>
      </w:r>
      <w:r w:rsidR="00F44BB0">
        <w:rPr>
          <w:rFonts w:ascii="Times New Roman" w:hAnsi="Times New Roman" w:cs="Times New Roman"/>
          <w:sz w:val="24"/>
          <w:szCs w:val="24"/>
        </w:rPr>
        <w:t xml:space="preserve">non-depository </w:t>
      </w:r>
      <w:r w:rsidR="00113EB4" w:rsidRPr="0060516D">
        <w:rPr>
          <w:rFonts w:ascii="Times New Roman" w:hAnsi="Times New Roman" w:cs="Times New Roman"/>
          <w:sz w:val="24"/>
          <w:szCs w:val="24"/>
        </w:rPr>
        <w:t xml:space="preserve">CDFI loan funds are leveraged at a ratio below </w:t>
      </w:r>
      <w:r w:rsidR="00BC3F2D" w:rsidRPr="0060516D">
        <w:rPr>
          <w:rFonts w:ascii="Times New Roman" w:hAnsi="Times New Roman" w:cs="Times New Roman"/>
          <w:sz w:val="24"/>
          <w:szCs w:val="24"/>
        </w:rPr>
        <w:t>3:1 with nearly half at 1:1. This limited leverage rate is due to the</w:t>
      </w:r>
      <w:r w:rsidR="00113EB4" w:rsidRPr="0060516D">
        <w:rPr>
          <w:rFonts w:ascii="Times New Roman" w:hAnsi="Times New Roman" w:cs="Times New Roman"/>
          <w:sz w:val="24"/>
          <w:szCs w:val="24"/>
        </w:rPr>
        <w:t xml:space="preserve"> </w:t>
      </w:r>
      <w:r w:rsidR="00BC3F2D" w:rsidRPr="0060516D">
        <w:rPr>
          <w:rFonts w:ascii="Times New Roman" w:hAnsi="Times New Roman" w:cs="Times New Roman"/>
          <w:sz w:val="24"/>
          <w:szCs w:val="24"/>
        </w:rPr>
        <w:t xml:space="preserve">higher </w:t>
      </w:r>
      <w:r w:rsidR="00113EB4" w:rsidRPr="0060516D">
        <w:rPr>
          <w:rFonts w:ascii="Times New Roman" w:hAnsi="Times New Roman" w:cs="Times New Roman"/>
          <w:sz w:val="24"/>
          <w:szCs w:val="24"/>
        </w:rPr>
        <w:t xml:space="preserve">cost of debt </w:t>
      </w:r>
      <w:r w:rsidR="00BC3F2D" w:rsidRPr="0060516D">
        <w:rPr>
          <w:rFonts w:ascii="Times New Roman" w:hAnsi="Times New Roman" w:cs="Times New Roman"/>
          <w:sz w:val="24"/>
          <w:szCs w:val="24"/>
        </w:rPr>
        <w:t>as well as l</w:t>
      </w:r>
      <w:r w:rsidRPr="0060516D">
        <w:rPr>
          <w:rFonts w:ascii="Times New Roman" w:hAnsi="Times New Roman" w:cs="Times New Roman"/>
          <w:sz w:val="24"/>
          <w:szCs w:val="24"/>
        </w:rPr>
        <w:t xml:space="preserve">imited </w:t>
      </w:r>
      <w:r w:rsidR="00BC3F2D" w:rsidRPr="0060516D">
        <w:rPr>
          <w:rFonts w:ascii="Times New Roman" w:hAnsi="Times New Roman" w:cs="Times New Roman"/>
          <w:sz w:val="24"/>
          <w:szCs w:val="24"/>
        </w:rPr>
        <w:t xml:space="preserve">sources of </w:t>
      </w:r>
      <w:r w:rsidRPr="0060516D">
        <w:rPr>
          <w:rFonts w:ascii="Times New Roman" w:hAnsi="Times New Roman" w:cs="Times New Roman"/>
          <w:sz w:val="24"/>
          <w:szCs w:val="24"/>
        </w:rPr>
        <w:t xml:space="preserve">funding </w:t>
      </w:r>
      <w:r w:rsidR="00BC3F2D" w:rsidRPr="0060516D">
        <w:rPr>
          <w:rFonts w:ascii="Times New Roman" w:hAnsi="Times New Roman" w:cs="Times New Roman"/>
          <w:sz w:val="24"/>
          <w:szCs w:val="24"/>
        </w:rPr>
        <w:t xml:space="preserve">available to them. Cuts to </w:t>
      </w:r>
      <w:r w:rsidRPr="0060516D">
        <w:rPr>
          <w:rFonts w:ascii="Times New Roman" w:hAnsi="Times New Roman" w:cs="Times New Roman"/>
          <w:sz w:val="24"/>
          <w:szCs w:val="24"/>
        </w:rPr>
        <w:t>federal sources like the CDFI Fund, CDBG and the SBA has limited CDFIs ability to rai</w:t>
      </w:r>
      <w:r w:rsidR="00E83D70">
        <w:rPr>
          <w:rFonts w:ascii="Times New Roman" w:hAnsi="Times New Roman" w:cs="Times New Roman"/>
          <w:sz w:val="24"/>
          <w:szCs w:val="24"/>
        </w:rPr>
        <w:t xml:space="preserve">se additional lending capital. </w:t>
      </w:r>
    </w:p>
    <w:p w:rsidR="00BD54CB" w:rsidRPr="0060516D" w:rsidRDefault="00CA66F1" w:rsidP="00BD54CB">
      <w:pPr>
        <w:rPr>
          <w:rFonts w:ascii="Times New Roman" w:hAnsi="Times New Roman" w:cs="Times New Roman"/>
          <w:sz w:val="24"/>
          <w:szCs w:val="24"/>
        </w:rPr>
      </w:pPr>
      <w:r w:rsidRPr="0060516D">
        <w:rPr>
          <w:rFonts w:ascii="Times New Roman" w:hAnsi="Times New Roman" w:cs="Times New Roman"/>
          <w:sz w:val="24"/>
          <w:szCs w:val="24"/>
        </w:rPr>
        <w:t xml:space="preserve">One solution </w:t>
      </w:r>
      <w:r w:rsidR="00BC3F2D" w:rsidRPr="0060516D">
        <w:rPr>
          <w:rFonts w:ascii="Times New Roman" w:hAnsi="Times New Roman" w:cs="Times New Roman"/>
          <w:sz w:val="24"/>
          <w:szCs w:val="24"/>
        </w:rPr>
        <w:t>t</w:t>
      </w:r>
      <w:r w:rsidR="00EC72BD">
        <w:rPr>
          <w:rFonts w:ascii="Times New Roman" w:hAnsi="Times New Roman" w:cs="Times New Roman"/>
          <w:sz w:val="24"/>
          <w:szCs w:val="24"/>
        </w:rPr>
        <w:t>hat would</w:t>
      </w:r>
      <w:r w:rsidR="00BC3F2D" w:rsidRPr="0060516D">
        <w:rPr>
          <w:rFonts w:ascii="Times New Roman" w:hAnsi="Times New Roman" w:cs="Times New Roman"/>
          <w:sz w:val="24"/>
          <w:szCs w:val="24"/>
        </w:rPr>
        <w:t xml:space="preserve"> enable </w:t>
      </w:r>
      <w:r w:rsidR="00F44BB0">
        <w:rPr>
          <w:rFonts w:ascii="Times New Roman" w:hAnsi="Times New Roman" w:cs="Times New Roman"/>
          <w:sz w:val="24"/>
          <w:szCs w:val="24"/>
        </w:rPr>
        <w:t xml:space="preserve">non-depository </w:t>
      </w:r>
      <w:r w:rsidR="00BC3F2D" w:rsidRPr="0060516D">
        <w:rPr>
          <w:rFonts w:ascii="Times New Roman" w:hAnsi="Times New Roman" w:cs="Times New Roman"/>
          <w:sz w:val="24"/>
          <w:szCs w:val="24"/>
        </w:rPr>
        <w:t xml:space="preserve">CDFIs to leverage their existing portfolio to make more loans </w:t>
      </w:r>
      <w:r w:rsidR="006030D6">
        <w:rPr>
          <w:rFonts w:ascii="Times New Roman" w:hAnsi="Times New Roman" w:cs="Times New Roman"/>
          <w:sz w:val="24"/>
          <w:szCs w:val="24"/>
        </w:rPr>
        <w:t>is Federal Home Loan Bank membership</w:t>
      </w:r>
      <w:r w:rsidR="00E83D70">
        <w:rPr>
          <w:rFonts w:ascii="Times New Roman" w:hAnsi="Times New Roman" w:cs="Times New Roman"/>
          <w:sz w:val="24"/>
          <w:szCs w:val="24"/>
        </w:rPr>
        <w:t xml:space="preserve"> (FHLB)</w:t>
      </w:r>
      <w:r w:rsidR="006030D6">
        <w:rPr>
          <w:rFonts w:ascii="Times New Roman" w:hAnsi="Times New Roman" w:cs="Times New Roman"/>
          <w:sz w:val="24"/>
          <w:szCs w:val="24"/>
        </w:rPr>
        <w:t xml:space="preserve">. </w:t>
      </w:r>
      <w:r w:rsidRPr="0060516D">
        <w:rPr>
          <w:rFonts w:ascii="Times New Roman" w:hAnsi="Times New Roman" w:cs="Times New Roman"/>
          <w:sz w:val="24"/>
          <w:szCs w:val="24"/>
        </w:rPr>
        <w:t xml:space="preserve">CDFIs </w:t>
      </w:r>
      <w:r w:rsidR="006030D6">
        <w:rPr>
          <w:rFonts w:ascii="Times New Roman" w:hAnsi="Times New Roman" w:cs="Times New Roman"/>
          <w:sz w:val="24"/>
          <w:szCs w:val="24"/>
        </w:rPr>
        <w:t xml:space="preserve">could </w:t>
      </w:r>
      <w:r w:rsidRPr="0060516D">
        <w:rPr>
          <w:rFonts w:ascii="Times New Roman" w:hAnsi="Times New Roman" w:cs="Times New Roman"/>
          <w:sz w:val="24"/>
          <w:szCs w:val="24"/>
        </w:rPr>
        <w:t>become members of</w:t>
      </w:r>
      <w:r w:rsidR="00647B2B">
        <w:rPr>
          <w:rFonts w:ascii="Times New Roman" w:hAnsi="Times New Roman" w:cs="Times New Roman"/>
          <w:sz w:val="24"/>
          <w:szCs w:val="24"/>
        </w:rPr>
        <w:t xml:space="preserve"> a FHLB</w:t>
      </w:r>
      <w:r w:rsidRPr="0060516D">
        <w:rPr>
          <w:rFonts w:ascii="Times New Roman" w:hAnsi="Times New Roman" w:cs="Times New Roman"/>
          <w:sz w:val="24"/>
          <w:szCs w:val="24"/>
        </w:rPr>
        <w:t>, pledge collateral and receive</w:t>
      </w:r>
      <w:r w:rsidR="00BC3F2D" w:rsidRPr="0060516D">
        <w:rPr>
          <w:rFonts w:ascii="Times New Roman" w:hAnsi="Times New Roman" w:cs="Times New Roman"/>
          <w:sz w:val="24"/>
          <w:szCs w:val="24"/>
        </w:rPr>
        <w:t xml:space="preserve"> advances</w:t>
      </w:r>
      <w:r w:rsidR="00E83D70">
        <w:rPr>
          <w:rFonts w:ascii="Times New Roman" w:hAnsi="Times New Roman" w:cs="Times New Roman"/>
          <w:sz w:val="24"/>
          <w:szCs w:val="24"/>
        </w:rPr>
        <w:t xml:space="preserve"> (loans)</w:t>
      </w:r>
      <w:r w:rsidRPr="0060516D">
        <w:rPr>
          <w:rFonts w:ascii="Times New Roman" w:hAnsi="Times New Roman" w:cs="Times New Roman"/>
          <w:sz w:val="24"/>
          <w:szCs w:val="24"/>
        </w:rPr>
        <w:t>.</w:t>
      </w:r>
      <w:r w:rsidR="00BD54CB">
        <w:rPr>
          <w:rFonts w:ascii="Times New Roman" w:hAnsi="Times New Roman" w:cs="Times New Roman"/>
          <w:sz w:val="24"/>
          <w:szCs w:val="24"/>
        </w:rPr>
        <w:t xml:space="preserve"> </w:t>
      </w:r>
      <w:r w:rsidR="00BD54CB" w:rsidRPr="0060516D">
        <w:rPr>
          <w:rFonts w:ascii="Times New Roman" w:hAnsi="Times New Roman" w:cs="Times New Roman"/>
          <w:sz w:val="24"/>
          <w:szCs w:val="24"/>
        </w:rPr>
        <w:t xml:space="preserve">Any </w:t>
      </w:r>
      <w:proofErr w:type="spellStart"/>
      <w:r w:rsidR="00BD54CB">
        <w:rPr>
          <w:rFonts w:ascii="Times New Roman" w:hAnsi="Times New Roman" w:cs="Times New Roman"/>
          <w:sz w:val="24"/>
          <w:szCs w:val="24"/>
        </w:rPr>
        <w:t>FHLBank</w:t>
      </w:r>
      <w:proofErr w:type="spellEnd"/>
      <w:r w:rsidR="00BD54CB">
        <w:rPr>
          <w:rFonts w:ascii="Times New Roman" w:hAnsi="Times New Roman" w:cs="Times New Roman"/>
          <w:sz w:val="24"/>
          <w:szCs w:val="24"/>
        </w:rPr>
        <w:t xml:space="preserve"> member</w:t>
      </w:r>
      <w:r w:rsidR="00BD54CB" w:rsidRPr="0060516D">
        <w:rPr>
          <w:rFonts w:ascii="Times New Roman" w:hAnsi="Times New Roman" w:cs="Times New Roman"/>
          <w:sz w:val="24"/>
          <w:szCs w:val="24"/>
        </w:rPr>
        <w:t xml:space="preserve"> that wishes to borrow from its Bank must pledge certain types of collateral to secure its repayment obligation on advances, and must otherwise demonstrate to the Bank that it is creditworthy</w:t>
      </w:r>
    </w:p>
    <w:p w:rsidR="005F1E7C" w:rsidRDefault="00CA66F1" w:rsidP="00CA66F1">
      <w:pPr>
        <w:rPr>
          <w:rFonts w:ascii="Times New Roman" w:hAnsi="Times New Roman" w:cs="Times New Roman"/>
          <w:sz w:val="24"/>
          <w:szCs w:val="24"/>
        </w:rPr>
      </w:pPr>
      <w:r w:rsidRPr="0060516D">
        <w:rPr>
          <w:rFonts w:ascii="Times New Roman" w:hAnsi="Times New Roman" w:cs="Times New Roman"/>
          <w:sz w:val="24"/>
          <w:szCs w:val="24"/>
        </w:rPr>
        <w:t xml:space="preserve">However, </w:t>
      </w:r>
      <w:r w:rsidR="00BC3F2D" w:rsidRPr="0060516D">
        <w:rPr>
          <w:rFonts w:ascii="Times New Roman" w:hAnsi="Times New Roman" w:cs="Times New Roman"/>
          <w:sz w:val="24"/>
          <w:szCs w:val="24"/>
        </w:rPr>
        <w:t xml:space="preserve">under current law, </w:t>
      </w:r>
      <w:r w:rsidR="00647B2B">
        <w:rPr>
          <w:rFonts w:ascii="Times New Roman" w:hAnsi="Times New Roman" w:cs="Times New Roman"/>
          <w:sz w:val="24"/>
          <w:szCs w:val="24"/>
        </w:rPr>
        <w:t>the FHLBs</w:t>
      </w:r>
      <w:r w:rsidR="00BA6420">
        <w:rPr>
          <w:rFonts w:ascii="Times New Roman" w:hAnsi="Times New Roman" w:cs="Times New Roman"/>
          <w:sz w:val="24"/>
          <w:szCs w:val="24"/>
        </w:rPr>
        <w:t xml:space="preserve"> cannot accept the same type of </w:t>
      </w:r>
      <w:r w:rsidR="00F44BB0">
        <w:rPr>
          <w:rFonts w:ascii="Times New Roman" w:hAnsi="Times New Roman" w:cs="Times New Roman"/>
          <w:sz w:val="24"/>
          <w:szCs w:val="24"/>
        </w:rPr>
        <w:t xml:space="preserve">non-depository </w:t>
      </w:r>
      <w:r w:rsidR="00647B2B">
        <w:rPr>
          <w:rFonts w:ascii="Times New Roman" w:hAnsi="Times New Roman" w:cs="Times New Roman"/>
          <w:sz w:val="24"/>
          <w:szCs w:val="24"/>
        </w:rPr>
        <w:t xml:space="preserve">CDFI </w:t>
      </w:r>
      <w:r w:rsidR="00BA6420">
        <w:rPr>
          <w:rFonts w:ascii="Times New Roman" w:hAnsi="Times New Roman" w:cs="Times New Roman"/>
          <w:sz w:val="24"/>
          <w:szCs w:val="24"/>
        </w:rPr>
        <w:t>collateral that they can for similarly-sized depository members.</w:t>
      </w:r>
      <w:r w:rsidR="00EC72BD">
        <w:rPr>
          <w:rFonts w:ascii="Times New Roman" w:hAnsi="Times New Roman" w:cs="Times New Roman"/>
          <w:sz w:val="24"/>
          <w:szCs w:val="24"/>
        </w:rPr>
        <w:t xml:space="preserve"> </w:t>
      </w:r>
      <w:r w:rsidR="006030D6">
        <w:rPr>
          <w:rFonts w:ascii="Times New Roman" w:hAnsi="Times New Roman" w:cs="Times New Roman"/>
          <w:sz w:val="24"/>
          <w:szCs w:val="24"/>
        </w:rPr>
        <w:t xml:space="preserve">General members must pledge </w:t>
      </w:r>
      <w:r w:rsidR="00EC72BD">
        <w:rPr>
          <w:rFonts w:ascii="Times New Roman" w:hAnsi="Times New Roman" w:cs="Times New Roman"/>
          <w:sz w:val="24"/>
          <w:szCs w:val="24"/>
        </w:rPr>
        <w:t xml:space="preserve">‘long-term </w:t>
      </w:r>
      <w:r w:rsidR="00BD54CB">
        <w:rPr>
          <w:rFonts w:ascii="Times New Roman" w:hAnsi="Times New Roman" w:cs="Times New Roman"/>
          <w:sz w:val="24"/>
          <w:szCs w:val="24"/>
        </w:rPr>
        <w:t>home mortgage loans</w:t>
      </w:r>
      <w:r w:rsidR="00EC72BD">
        <w:rPr>
          <w:rFonts w:ascii="Times New Roman" w:hAnsi="Times New Roman" w:cs="Times New Roman"/>
          <w:sz w:val="24"/>
          <w:szCs w:val="24"/>
        </w:rPr>
        <w:t>”</w:t>
      </w:r>
      <w:r w:rsidR="00BD54CB">
        <w:rPr>
          <w:rFonts w:ascii="Times New Roman" w:hAnsi="Times New Roman" w:cs="Times New Roman"/>
          <w:sz w:val="24"/>
          <w:szCs w:val="24"/>
        </w:rPr>
        <w:t xml:space="preserve"> </w:t>
      </w:r>
      <w:r w:rsidR="006030D6">
        <w:rPr>
          <w:rFonts w:ascii="Times New Roman" w:hAnsi="Times New Roman" w:cs="Times New Roman"/>
          <w:sz w:val="24"/>
          <w:szCs w:val="24"/>
        </w:rPr>
        <w:t>of at least five years</w:t>
      </w:r>
      <w:r w:rsidR="00E83D70">
        <w:rPr>
          <w:rFonts w:ascii="Times New Roman" w:hAnsi="Times New Roman" w:cs="Times New Roman"/>
          <w:sz w:val="24"/>
          <w:szCs w:val="24"/>
        </w:rPr>
        <w:t xml:space="preserve">. However, the FHLBs allow </w:t>
      </w:r>
      <w:r w:rsidR="006030D6">
        <w:rPr>
          <w:rFonts w:ascii="Times New Roman" w:hAnsi="Times New Roman" w:cs="Times New Roman"/>
          <w:sz w:val="24"/>
          <w:szCs w:val="24"/>
        </w:rPr>
        <w:t>a specific class of members, communit</w:t>
      </w:r>
      <w:r w:rsidR="00E83D70">
        <w:rPr>
          <w:rFonts w:ascii="Times New Roman" w:hAnsi="Times New Roman" w:cs="Times New Roman"/>
          <w:sz w:val="24"/>
          <w:szCs w:val="24"/>
        </w:rPr>
        <w:t xml:space="preserve">y financial institutions (CFIs), to </w:t>
      </w:r>
      <w:r w:rsidR="006030D6">
        <w:rPr>
          <w:rFonts w:ascii="Times New Roman" w:hAnsi="Times New Roman" w:cs="Times New Roman"/>
          <w:sz w:val="24"/>
          <w:szCs w:val="24"/>
        </w:rPr>
        <w:t xml:space="preserve">pledge additional collateral including </w:t>
      </w:r>
      <w:r w:rsidR="005F1E7C" w:rsidRPr="0060516D">
        <w:rPr>
          <w:rFonts w:ascii="Times New Roman" w:hAnsi="Times New Roman" w:cs="Times New Roman"/>
          <w:sz w:val="24"/>
          <w:szCs w:val="24"/>
        </w:rPr>
        <w:t>secured loans for small busines</w:t>
      </w:r>
      <w:r w:rsidR="005F1E7C">
        <w:rPr>
          <w:rFonts w:ascii="Times New Roman" w:hAnsi="Times New Roman" w:cs="Times New Roman"/>
          <w:sz w:val="24"/>
          <w:szCs w:val="24"/>
        </w:rPr>
        <w:t xml:space="preserve">s, </w:t>
      </w:r>
      <w:r w:rsidR="005F1E7C" w:rsidRPr="0060516D">
        <w:rPr>
          <w:rFonts w:ascii="Times New Roman" w:hAnsi="Times New Roman" w:cs="Times New Roman"/>
          <w:sz w:val="24"/>
          <w:szCs w:val="24"/>
        </w:rPr>
        <w:t>agriculture</w:t>
      </w:r>
      <w:r w:rsidR="005F1E7C">
        <w:rPr>
          <w:rFonts w:ascii="Times New Roman" w:hAnsi="Times New Roman" w:cs="Times New Roman"/>
          <w:sz w:val="24"/>
          <w:szCs w:val="24"/>
        </w:rPr>
        <w:t xml:space="preserve"> or community </w:t>
      </w:r>
      <w:r w:rsidR="00E83D70">
        <w:rPr>
          <w:rFonts w:ascii="Times New Roman" w:hAnsi="Times New Roman" w:cs="Times New Roman"/>
          <w:sz w:val="24"/>
          <w:szCs w:val="24"/>
        </w:rPr>
        <w:t xml:space="preserve">economic </w:t>
      </w:r>
      <w:r w:rsidR="005F1E7C">
        <w:rPr>
          <w:rFonts w:ascii="Times New Roman" w:hAnsi="Times New Roman" w:cs="Times New Roman"/>
          <w:sz w:val="24"/>
          <w:szCs w:val="24"/>
        </w:rPr>
        <w:t>development</w:t>
      </w:r>
      <w:r w:rsidR="005F1E7C" w:rsidRPr="0060516D">
        <w:rPr>
          <w:rFonts w:ascii="Times New Roman" w:hAnsi="Times New Roman" w:cs="Times New Roman"/>
          <w:sz w:val="24"/>
          <w:szCs w:val="24"/>
        </w:rPr>
        <w:t xml:space="preserve">, or securities representing a whole interest in such </w:t>
      </w:r>
      <w:r w:rsidR="00E83D70">
        <w:rPr>
          <w:rFonts w:ascii="Times New Roman" w:hAnsi="Times New Roman" w:cs="Times New Roman"/>
          <w:sz w:val="24"/>
          <w:szCs w:val="24"/>
        </w:rPr>
        <w:t xml:space="preserve">secured loans. </w:t>
      </w:r>
      <w:r w:rsidR="005F1E7C">
        <w:rPr>
          <w:rFonts w:ascii="Times New Roman" w:hAnsi="Times New Roman" w:cs="Times New Roman"/>
          <w:sz w:val="24"/>
          <w:szCs w:val="24"/>
        </w:rPr>
        <w:t xml:space="preserve">This expanded collateral definition does not include </w:t>
      </w:r>
      <w:r w:rsidR="00F44BB0">
        <w:rPr>
          <w:rFonts w:ascii="Times New Roman" w:hAnsi="Times New Roman" w:cs="Times New Roman"/>
          <w:sz w:val="24"/>
          <w:szCs w:val="24"/>
        </w:rPr>
        <w:t xml:space="preserve">non-depository </w:t>
      </w:r>
      <w:r w:rsidR="005F1E7C">
        <w:rPr>
          <w:rFonts w:ascii="Times New Roman" w:hAnsi="Times New Roman" w:cs="Times New Roman"/>
          <w:sz w:val="24"/>
          <w:szCs w:val="24"/>
        </w:rPr>
        <w:t xml:space="preserve">CDFIs, even though </w:t>
      </w:r>
      <w:r w:rsidR="00F44BB0">
        <w:rPr>
          <w:rFonts w:ascii="Times New Roman" w:hAnsi="Times New Roman" w:cs="Times New Roman"/>
          <w:sz w:val="24"/>
          <w:szCs w:val="24"/>
        </w:rPr>
        <w:t xml:space="preserve">non-depository </w:t>
      </w:r>
      <w:r w:rsidR="005F1E7C">
        <w:rPr>
          <w:rFonts w:ascii="Times New Roman" w:hAnsi="Times New Roman" w:cs="Times New Roman"/>
          <w:sz w:val="24"/>
          <w:szCs w:val="24"/>
        </w:rPr>
        <w:t xml:space="preserve">CDFIs are of similar size and focus </w:t>
      </w:r>
      <w:r w:rsidR="00E83D70">
        <w:rPr>
          <w:rFonts w:ascii="Times New Roman" w:hAnsi="Times New Roman" w:cs="Times New Roman"/>
          <w:sz w:val="24"/>
          <w:szCs w:val="24"/>
        </w:rPr>
        <w:t xml:space="preserve">as CFIs. </w:t>
      </w:r>
      <w:r w:rsidR="005F1E7C">
        <w:rPr>
          <w:rFonts w:ascii="Times New Roman" w:hAnsi="Times New Roman" w:cs="Times New Roman"/>
          <w:sz w:val="24"/>
          <w:szCs w:val="24"/>
        </w:rPr>
        <w:t>This lack of inclusion was due to a drafting error in the Housing and Economic Recovery Act</w:t>
      </w:r>
      <w:r w:rsidR="00E83D70">
        <w:rPr>
          <w:rFonts w:ascii="Times New Roman" w:hAnsi="Times New Roman" w:cs="Times New Roman"/>
          <w:sz w:val="24"/>
          <w:szCs w:val="24"/>
        </w:rPr>
        <w:t xml:space="preserve"> of 2008</w:t>
      </w:r>
      <w:r w:rsidR="005F1E7C">
        <w:rPr>
          <w:rFonts w:ascii="Times New Roman" w:hAnsi="Times New Roman" w:cs="Times New Roman"/>
          <w:sz w:val="24"/>
          <w:szCs w:val="24"/>
        </w:rPr>
        <w:t xml:space="preserve">, </w:t>
      </w:r>
      <w:r w:rsidR="00E83D70">
        <w:rPr>
          <w:rFonts w:ascii="Times New Roman" w:hAnsi="Times New Roman" w:cs="Times New Roman"/>
          <w:sz w:val="24"/>
          <w:szCs w:val="24"/>
        </w:rPr>
        <w:t>not because of any opposition. The FHLB System prefers to treat its members equally.</w:t>
      </w:r>
    </w:p>
    <w:p w:rsidR="00BA58E4" w:rsidRPr="00BA58E4" w:rsidRDefault="005F1E7C" w:rsidP="00BA58E4">
      <w:pPr>
        <w:pStyle w:val="Heading2"/>
        <w:rPr>
          <w:b w:val="0"/>
          <w:sz w:val="24"/>
          <w:szCs w:val="24"/>
        </w:rPr>
      </w:pPr>
      <w:r w:rsidRPr="00BA58E4">
        <w:rPr>
          <w:b w:val="0"/>
          <w:sz w:val="24"/>
          <w:szCs w:val="24"/>
        </w:rPr>
        <w:t xml:space="preserve">The bill </w:t>
      </w:r>
      <w:r w:rsidR="00E83D70" w:rsidRPr="00BA58E4">
        <w:rPr>
          <w:b w:val="0"/>
          <w:sz w:val="24"/>
          <w:szCs w:val="24"/>
        </w:rPr>
        <w:t>would permit</w:t>
      </w:r>
      <w:r w:rsidRPr="00BA58E4">
        <w:rPr>
          <w:b w:val="0"/>
          <w:sz w:val="24"/>
          <w:szCs w:val="24"/>
        </w:rPr>
        <w:t xml:space="preserve"> </w:t>
      </w:r>
      <w:r w:rsidR="00F44BB0" w:rsidRPr="00BA58E4">
        <w:rPr>
          <w:b w:val="0"/>
          <w:sz w:val="24"/>
          <w:szCs w:val="24"/>
        </w:rPr>
        <w:t xml:space="preserve">non-depository </w:t>
      </w:r>
      <w:r w:rsidRPr="00BA58E4">
        <w:rPr>
          <w:b w:val="0"/>
          <w:sz w:val="24"/>
          <w:szCs w:val="24"/>
        </w:rPr>
        <w:t xml:space="preserve">CDFIs </w:t>
      </w:r>
      <w:r w:rsidR="00BD54CB" w:rsidRPr="00BA58E4">
        <w:rPr>
          <w:b w:val="0"/>
          <w:sz w:val="24"/>
          <w:szCs w:val="24"/>
        </w:rPr>
        <w:t xml:space="preserve">who exclusively </w:t>
      </w:r>
      <w:r w:rsidR="00E83D70" w:rsidRPr="00BA58E4">
        <w:rPr>
          <w:b w:val="0"/>
          <w:sz w:val="24"/>
          <w:szCs w:val="24"/>
        </w:rPr>
        <w:t xml:space="preserve">finance </w:t>
      </w:r>
      <w:r w:rsidR="00BD54CB" w:rsidRPr="00BA58E4">
        <w:rPr>
          <w:b w:val="0"/>
          <w:sz w:val="24"/>
          <w:szCs w:val="24"/>
        </w:rPr>
        <w:t>small business lending, charter schools, community facilities, commercial facilities</w:t>
      </w:r>
      <w:r w:rsidR="00647B2B" w:rsidRPr="00BA58E4">
        <w:rPr>
          <w:b w:val="0"/>
          <w:sz w:val="24"/>
          <w:szCs w:val="24"/>
        </w:rPr>
        <w:t>, etc.</w:t>
      </w:r>
      <w:r w:rsidR="00BD54CB" w:rsidRPr="00BA58E4">
        <w:rPr>
          <w:b w:val="0"/>
          <w:sz w:val="24"/>
          <w:szCs w:val="24"/>
        </w:rPr>
        <w:t xml:space="preserve"> </w:t>
      </w:r>
      <w:r w:rsidRPr="00BA58E4">
        <w:rPr>
          <w:b w:val="0"/>
          <w:sz w:val="24"/>
          <w:szCs w:val="24"/>
        </w:rPr>
        <w:t xml:space="preserve">to pledge those loans in exchange for </w:t>
      </w:r>
      <w:r w:rsidR="00BD54CB" w:rsidRPr="00BA58E4">
        <w:rPr>
          <w:b w:val="0"/>
          <w:sz w:val="24"/>
          <w:szCs w:val="24"/>
        </w:rPr>
        <w:t>advances</w:t>
      </w:r>
      <w:r w:rsidR="00647B2B" w:rsidRPr="00BA58E4">
        <w:rPr>
          <w:b w:val="0"/>
          <w:sz w:val="24"/>
          <w:szCs w:val="24"/>
        </w:rPr>
        <w:t>, if they qualified for FHLB membership</w:t>
      </w:r>
      <w:r w:rsidR="00BD54CB" w:rsidRPr="00BA58E4">
        <w:rPr>
          <w:b w:val="0"/>
          <w:sz w:val="24"/>
          <w:szCs w:val="24"/>
        </w:rPr>
        <w:t xml:space="preserve">. This </w:t>
      </w:r>
      <w:r w:rsidR="00647B2B" w:rsidRPr="00BA58E4">
        <w:rPr>
          <w:b w:val="0"/>
          <w:sz w:val="24"/>
          <w:szCs w:val="24"/>
        </w:rPr>
        <w:t xml:space="preserve">technical change </w:t>
      </w:r>
      <w:r w:rsidR="00BD54CB" w:rsidRPr="00BA58E4">
        <w:rPr>
          <w:b w:val="0"/>
          <w:sz w:val="24"/>
          <w:szCs w:val="24"/>
        </w:rPr>
        <w:t>would result in greater economic activity in communities</w:t>
      </w:r>
      <w:r w:rsidR="00E83D70" w:rsidRPr="00BA58E4">
        <w:rPr>
          <w:b w:val="0"/>
          <w:sz w:val="24"/>
          <w:szCs w:val="24"/>
        </w:rPr>
        <w:t>, create jobs and would be</w:t>
      </w:r>
      <w:r w:rsidR="00BD54CB" w:rsidRPr="00BA58E4">
        <w:rPr>
          <w:b w:val="0"/>
          <w:sz w:val="24"/>
          <w:szCs w:val="24"/>
        </w:rPr>
        <w:t xml:space="preserve"> esp</w:t>
      </w:r>
      <w:r w:rsidRPr="00BA58E4">
        <w:rPr>
          <w:b w:val="0"/>
          <w:sz w:val="24"/>
          <w:szCs w:val="24"/>
        </w:rPr>
        <w:t xml:space="preserve">ecially </w:t>
      </w:r>
      <w:r w:rsidR="00E83D70" w:rsidRPr="00BA58E4">
        <w:rPr>
          <w:b w:val="0"/>
          <w:sz w:val="24"/>
          <w:szCs w:val="24"/>
        </w:rPr>
        <w:t>beneficial to rural communities and communities facing disinvestment.</w:t>
      </w:r>
      <w:r w:rsidR="00BA58E4" w:rsidRPr="00BA58E4">
        <w:rPr>
          <w:b w:val="0"/>
          <w:sz w:val="24"/>
          <w:szCs w:val="24"/>
        </w:rPr>
        <w:t xml:space="preserve"> </w:t>
      </w:r>
      <w:r w:rsidR="00BA58E4">
        <w:rPr>
          <w:b w:val="0"/>
          <w:sz w:val="24"/>
          <w:szCs w:val="24"/>
        </w:rPr>
        <w:t xml:space="preserve">The current rules hinder CDFIs access to the </w:t>
      </w:r>
      <w:proofErr w:type="spellStart"/>
      <w:r w:rsidR="00BA58E4">
        <w:rPr>
          <w:b w:val="0"/>
          <w:sz w:val="24"/>
          <w:szCs w:val="24"/>
        </w:rPr>
        <w:t>FHLBank</w:t>
      </w:r>
      <w:proofErr w:type="spellEnd"/>
      <w:r w:rsidR="00BA58E4">
        <w:rPr>
          <w:b w:val="0"/>
          <w:sz w:val="24"/>
          <w:szCs w:val="24"/>
        </w:rPr>
        <w:t xml:space="preserve"> finds a March 2015 GAO report </w:t>
      </w:r>
      <w:r w:rsidR="00BA58E4" w:rsidRPr="00BA58E4">
        <w:rPr>
          <w:b w:val="0"/>
          <w:sz w:val="24"/>
          <w:szCs w:val="24"/>
        </w:rPr>
        <w:t>15-352</w:t>
      </w:r>
      <w:r w:rsidR="00BA58E4">
        <w:rPr>
          <w:b w:val="0"/>
          <w:sz w:val="24"/>
          <w:szCs w:val="24"/>
        </w:rPr>
        <w:t xml:space="preserve">, </w:t>
      </w:r>
      <w:r w:rsidR="00BA58E4" w:rsidRPr="00BA58E4">
        <w:rPr>
          <w:b w:val="0"/>
          <w:i/>
          <w:sz w:val="24"/>
          <w:szCs w:val="24"/>
        </w:rPr>
        <w:t>Collateral Requirements Discourage Some Community Development Financial Institutions from Seeking Membership</w:t>
      </w:r>
      <w:r w:rsidR="00BA58E4">
        <w:rPr>
          <w:b w:val="0"/>
          <w:i/>
          <w:sz w:val="24"/>
          <w:szCs w:val="24"/>
        </w:rPr>
        <w:t>.</w:t>
      </w:r>
    </w:p>
    <w:p w:rsidR="00BA58E4" w:rsidRDefault="00BA58E4">
      <w:pPr>
        <w:rPr>
          <w:rFonts w:ascii="Times New Roman" w:hAnsi="Times New Roman" w:cs="Times New Roman"/>
          <w:sz w:val="24"/>
          <w:szCs w:val="24"/>
        </w:rPr>
      </w:pPr>
      <w:r>
        <w:rPr>
          <w:rFonts w:ascii="Times New Roman" w:hAnsi="Times New Roman" w:cs="Times New Roman"/>
          <w:sz w:val="24"/>
          <w:szCs w:val="24"/>
        </w:rPr>
        <w:br w:type="page"/>
      </w:r>
    </w:p>
    <w:p w:rsidR="00CE7D21" w:rsidRDefault="00CE7D21" w:rsidP="005F1E7C">
      <w:pPr>
        <w:rPr>
          <w:rFonts w:ascii="Times New Roman" w:hAnsi="Times New Roman" w:cs="Times New Roman"/>
          <w:sz w:val="24"/>
          <w:szCs w:val="24"/>
        </w:rPr>
      </w:pPr>
    </w:p>
    <w:p w:rsidR="005F1E7C" w:rsidRDefault="005F1E7C" w:rsidP="005F1E7C">
      <w:pPr>
        <w:rPr>
          <w:rFonts w:ascii="Times New Roman" w:hAnsi="Times New Roman" w:cs="Times New Roman"/>
          <w:sz w:val="24"/>
          <w:szCs w:val="24"/>
        </w:rPr>
      </w:pPr>
      <w:r w:rsidRPr="005F1E7C">
        <w:rPr>
          <w:rFonts w:ascii="Times New Roman" w:hAnsi="Times New Roman" w:cs="Times New Roman"/>
          <w:b/>
          <w:sz w:val="24"/>
          <w:szCs w:val="24"/>
        </w:rPr>
        <w:t>Citations:</w:t>
      </w:r>
      <w:r>
        <w:rPr>
          <w:rFonts w:ascii="Times New Roman" w:hAnsi="Times New Roman" w:cs="Times New Roman"/>
          <w:sz w:val="24"/>
          <w:szCs w:val="24"/>
        </w:rPr>
        <w:t xml:space="preserve"> </w:t>
      </w:r>
      <w:r w:rsidR="00C876F6">
        <w:rPr>
          <w:rFonts w:ascii="Times New Roman" w:hAnsi="Times New Roman" w:cs="Times New Roman"/>
          <w:sz w:val="24"/>
          <w:szCs w:val="24"/>
        </w:rPr>
        <w:t xml:space="preserve"> </w:t>
      </w:r>
      <w:r>
        <w:rPr>
          <w:rFonts w:ascii="Times New Roman" w:hAnsi="Times New Roman" w:cs="Times New Roman"/>
          <w:sz w:val="24"/>
          <w:szCs w:val="24"/>
        </w:rPr>
        <w:t>Eligible collateral for CFIs. [</w:t>
      </w:r>
      <w:r w:rsidRPr="0060516D">
        <w:rPr>
          <w:rFonts w:ascii="Times New Roman" w:hAnsi="Times New Roman" w:cs="Times New Roman"/>
          <w:sz w:val="24"/>
          <w:szCs w:val="24"/>
        </w:rPr>
        <w:t>12 U.S.C. 1430(a</w:t>
      </w:r>
      <w:proofErr w:type="gramStart"/>
      <w:r w:rsidRPr="0060516D">
        <w:rPr>
          <w:rFonts w:ascii="Times New Roman" w:hAnsi="Times New Roman" w:cs="Times New Roman"/>
          <w:sz w:val="24"/>
          <w:szCs w:val="24"/>
        </w:rPr>
        <w:t>)(</w:t>
      </w:r>
      <w:proofErr w:type="gramEnd"/>
      <w:r w:rsidRPr="0060516D">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br/>
      </w:r>
      <w:r w:rsidRPr="0060516D">
        <w:rPr>
          <w:rFonts w:ascii="Times New Roman" w:hAnsi="Times New Roman" w:cs="Times New Roman"/>
          <w:sz w:val="24"/>
          <w:szCs w:val="24"/>
        </w:rPr>
        <w:t>Section 1211 of HERA amended section 10(a</w:t>
      </w:r>
      <w:proofErr w:type="gramStart"/>
      <w:r w:rsidRPr="0060516D">
        <w:rPr>
          <w:rFonts w:ascii="Times New Roman" w:hAnsi="Times New Roman" w:cs="Times New Roman"/>
          <w:sz w:val="24"/>
          <w:szCs w:val="24"/>
        </w:rPr>
        <w:t>)(</w:t>
      </w:r>
      <w:proofErr w:type="gramEnd"/>
      <w:r w:rsidRPr="0060516D">
        <w:rPr>
          <w:rFonts w:ascii="Times New Roman" w:hAnsi="Times New Roman" w:cs="Times New Roman"/>
          <w:sz w:val="24"/>
          <w:szCs w:val="24"/>
        </w:rPr>
        <w:t xml:space="preserve">3)(E) of the Bank Act to broaden the collateral that may be pledged by CFI members to include secured loans for community development activities. </w:t>
      </w:r>
      <w:proofErr w:type="gramStart"/>
      <w:r>
        <w:rPr>
          <w:rFonts w:ascii="Times New Roman" w:hAnsi="Times New Roman" w:cs="Times New Roman"/>
          <w:sz w:val="24"/>
          <w:szCs w:val="24"/>
        </w:rPr>
        <w:t>[</w:t>
      </w:r>
      <w:r w:rsidRPr="0060516D">
        <w:rPr>
          <w:rFonts w:ascii="Times New Roman" w:hAnsi="Times New Roman" w:cs="Times New Roman"/>
          <w:sz w:val="24"/>
          <w:szCs w:val="24"/>
        </w:rPr>
        <w:t>Section 1211 Public Law 110–289, 122 Stat. 2790 (</w:t>
      </w:r>
      <w:r w:rsidRPr="0060516D">
        <w:rPr>
          <w:rFonts w:ascii="Times New Roman" w:hAnsi="Times New Roman" w:cs="Times New Roman"/>
          <w:i/>
          <w:iCs/>
          <w:sz w:val="24"/>
          <w:szCs w:val="24"/>
        </w:rPr>
        <w:t xml:space="preserve">amending </w:t>
      </w:r>
      <w:r w:rsidRPr="0060516D">
        <w:rPr>
          <w:rFonts w:ascii="Times New Roman" w:hAnsi="Times New Roman" w:cs="Times New Roman"/>
          <w:sz w:val="24"/>
          <w:szCs w:val="24"/>
        </w:rPr>
        <w:t>12 U.S.C.</w:t>
      </w:r>
      <w:r>
        <w:rPr>
          <w:rFonts w:ascii="Times New Roman" w:hAnsi="Times New Roman" w:cs="Times New Roman"/>
          <w:sz w:val="24"/>
          <w:szCs w:val="24"/>
        </w:rPr>
        <w:t>]</w:t>
      </w:r>
      <w:proofErr w:type="gramEnd"/>
    </w:p>
    <w:p w:rsidR="00647B2B" w:rsidRPr="0026604F" w:rsidRDefault="00647B2B" w:rsidP="005F1E7C">
      <w:pPr>
        <w:rPr>
          <w:rFonts w:ascii="Times New Roman" w:hAnsi="Times New Roman" w:cs="Times New Roman"/>
          <w:sz w:val="24"/>
          <w:szCs w:val="24"/>
        </w:rPr>
      </w:pPr>
      <w:r>
        <w:rPr>
          <w:rFonts w:ascii="Times New Roman" w:hAnsi="Times New Roman" w:cs="Times New Roman"/>
          <w:sz w:val="24"/>
          <w:szCs w:val="24"/>
        </w:rPr>
        <w:t xml:space="preserve">For more information, contact Carol Wayman, </w:t>
      </w:r>
      <w:hyperlink r:id="rId6" w:history="1">
        <w:r w:rsidRPr="005237D7">
          <w:rPr>
            <w:rStyle w:val="Hyperlink"/>
            <w:rFonts w:ascii="Times New Roman" w:hAnsi="Times New Roman" w:cs="Times New Roman"/>
            <w:sz w:val="24"/>
            <w:szCs w:val="24"/>
          </w:rPr>
          <w:t>carol.wayman@mail.house.gov</w:t>
        </w:r>
      </w:hyperlink>
      <w:r>
        <w:rPr>
          <w:rFonts w:ascii="Times New Roman" w:hAnsi="Times New Roman" w:cs="Times New Roman"/>
          <w:sz w:val="24"/>
          <w:szCs w:val="24"/>
        </w:rPr>
        <w:t xml:space="preserve"> or 202.225.4755 in Mr. Ellison’s office or Jesse Walls, </w:t>
      </w:r>
      <w:hyperlink r:id="rId7" w:history="1">
        <w:r w:rsidRPr="005237D7">
          <w:rPr>
            <w:rStyle w:val="Hyperlink"/>
            <w:rFonts w:ascii="Times New Roman" w:hAnsi="Times New Roman" w:cs="Times New Roman"/>
            <w:sz w:val="24"/>
            <w:szCs w:val="24"/>
          </w:rPr>
          <w:t>jesse.walls@mail.house.gov</w:t>
        </w:r>
      </w:hyperlink>
      <w:r>
        <w:rPr>
          <w:rFonts w:ascii="Times New Roman" w:hAnsi="Times New Roman" w:cs="Times New Roman"/>
          <w:sz w:val="24"/>
          <w:szCs w:val="24"/>
        </w:rPr>
        <w:t xml:space="preserve"> at 202.225. 2015 in Mr. </w:t>
      </w:r>
      <w:proofErr w:type="spellStart"/>
      <w:r>
        <w:rPr>
          <w:rFonts w:ascii="Times New Roman" w:hAnsi="Times New Roman" w:cs="Times New Roman"/>
          <w:sz w:val="24"/>
          <w:szCs w:val="24"/>
        </w:rPr>
        <w:t>Stivers</w:t>
      </w:r>
      <w:proofErr w:type="spellEnd"/>
      <w:r>
        <w:rPr>
          <w:rFonts w:ascii="Times New Roman" w:hAnsi="Times New Roman" w:cs="Times New Roman"/>
          <w:sz w:val="24"/>
          <w:szCs w:val="24"/>
        </w:rPr>
        <w:t>’ office.</w:t>
      </w:r>
    </w:p>
    <w:sectPr w:rsidR="00647B2B" w:rsidRPr="00266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42F2"/>
    <w:multiLevelType w:val="hybridMultilevel"/>
    <w:tmpl w:val="E0582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78093E76"/>
    <w:multiLevelType w:val="hybridMultilevel"/>
    <w:tmpl w:val="72D6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6C4A65"/>
    <w:multiLevelType w:val="hybridMultilevel"/>
    <w:tmpl w:val="8B08400C"/>
    <w:lvl w:ilvl="0" w:tplc="FD568B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43"/>
    <w:rsid w:val="0004490F"/>
    <w:rsid w:val="00082CE0"/>
    <w:rsid w:val="00113EB4"/>
    <w:rsid w:val="001275E4"/>
    <w:rsid w:val="00201A88"/>
    <w:rsid w:val="0024195A"/>
    <w:rsid w:val="0026604F"/>
    <w:rsid w:val="002A2AB4"/>
    <w:rsid w:val="00340553"/>
    <w:rsid w:val="00356F3D"/>
    <w:rsid w:val="00443978"/>
    <w:rsid w:val="005F1E7C"/>
    <w:rsid w:val="006016E4"/>
    <w:rsid w:val="006030D6"/>
    <w:rsid w:val="0060516D"/>
    <w:rsid w:val="00626883"/>
    <w:rsid w:val="00630868"/>
    <w:rsid w:val="00635EEF"/>
    <w:rsid w:val="00647B2B"/>
    <w:rsid w:val="006B3236"/>
    <w:rsid w:val="0070267B"/>
    <w:rsid w:val="007658BE"/>
    <w:rsid w:val="00877DD0"/>
    <w:rsid w:val="008968DE"/>
    <w:rsid w:val="008E3224"/>
    <w:rsid w:val="009B25CD"/>
    <w:rsid w:val="00AF4A1F"/>
    <w:rsid w:val="00B803A7"/>
    <w:rsid w:val="00BA58E4"/>
    <w:rsid w:val="00BA6420"/>
    <w:rsid w:val="00BC3F2D"/>
    <w:rsid w:val="00BD54CB"/>
    <w:rsid w:val="00C4412F"/>
    <w:rsid w:val="00C6754D"/>
    <w:rsid w:val="00C876F6"/>
    <w:rsid w:val="00C932A9"/>
    <w:rsid w:val="00CA66F1"/>
    <w:rsid w:val="00CE7D21"/>
    <w:rsid w:val="00D164D3"/>
    <w:rsid w:val="00DC1D2B"/>
    <w:rsid w:val="00E64A43"/>
    <w:rsid w:val="00E83D70"/>
    <w:rsid w:val="00EC72BD"/>
    <w:rsid w:val="00F4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58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58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43"/>
    <w:pPr>
      <w:ind w:left="720"/>
      <w:contextualSpacing/>
    </w:pPr>
  </w:style>
  <w:style w:type="character" w:styleId="Hyperlink">
    <w:name w:val="Hyperlink"/>
    <w:basedOn w:val="DefaultParagraphFont"/>
    <w:uiPriority w:val="99"/>
    <w:unhideWhenUsed/>
    <w:rsid w:val="00647B2B"/>
    <w:rPr>
      <w:color w:val="0000FF" w:themeColor="hyperlink"/>
      <w:u w:val="single"/>
    </w:rPr>
  </w:style>
  <w:style w:type="character" w:customStyle="1" w:styleId="Heading2Char">
    <w:name w:val="Heading 2 Char"/>
    <w:basedOn w:val="DefaultParagraphFont"/>
    <w:link w:val="Heading2"/>
    <w:uiPriority w:val="9"/>
    <w:rsid w:val="00BA58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58E4"/>
    <w:rPr>
      <w:rFonts w:ascii="Times New Roman" w:eastAsia="Times New Roman" w:hAnsi="Times New Roman" w:cs="Times New Roman"/>
      <w:b/>
      <w:bCs/>
      <w:sz w:val="27"/>
      <w:szCs w:val="27"/>
    </w:rPr>
  </w:style>
  <w:style w:type="character" w:customStyle="1" w:styleId="greytext">
    <w:name w:val="grey_text"/>
    <w:basedOn w:val="DefaultParagraphFont"/>
    <w:rsid w:val="00BA58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A58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58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A43"/>
    <w:pPr>
      <w:ind w:left="720"/>
      <w:contextualSpacing/>
    </w:pPr>
  </w:style>
  <w:style w:type="character" w:styleId="Hyperlink">
    <w:name w:val="Hyperlink"/>
    <w:basedOn w:val="DefaultParagraphFont"/>
    <w:uiPriority w:val="99"/>
    <w:unhideWhenUsed/>
    <w:rsid w:val="00647B2B"/>
    <w:rPr>
      <w:color w:val="0000FF" w:themeColor="hyperlink"/>
      <w:u w:val="single"/>
    </w:rPr>
  </w:style>
  <w:style w:type="character" w:customStyle="1" w:styleId="Heading2Char">
    <w:name w:val="Heading 2 Char"/>
    <w:basedOn w:val="DefaultParagraphFont"/>
    <w:link w:val="Heading2"/>
    <w:uiPriority w:val="9"/>
    <w:rsid w:val="00BA58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58E4"/>
    <w:rPr>
      <w:rFonts w:ascii="Times New Roman" w:eastAsia="Times New Roman" w:hAnsi="Times New Roman" w:cs="Times New Roman"/>
      <w:b/>
      <w:bCs/>
      <w:sz w:val="27"/>
      <w:szCs w:val="27"/>
    </w:rPr>
  </w:style>
  <w:style w:type="character" w:customStyle="1" w:styleId="greytext">
    <w:name w:val="grey_text"/>
    <w:basedOn w:val="DefaultParagraphFont"/>
    <w:rsid w:val="00BA5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esse.walls@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ol.wayman@mail.house.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carol.wayman</dc:creator>
  <cp:lastModifiedBy>Alex Leggieri</cp:lastModifiedBy>
  <cp:revision>2</cp:revision>
  <cp:lastPrinted>2015-12-18T13:44:00Z</cp:lastPrinted>
  <dcterms:created xsi:type="dcterms:W3CDTF">2016-03-04T16:39:00Z</dcterms:created>
  <dcterms:modified xsi:type="dcterms:W3CDTF">2016-03-04T16:39:00Z</dcterms:modified>
</cp:coreProperties>
</file>